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96E" w:rsidRDefault="00DE0373" w:rsidP="00DE037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FACTORS MODERATING AND MEDIATING VISITORS’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PERCEPTIONS ABOUT LOCAL FOODS IN TANZANIA</w:t>
      </w:r>
    </w:p>
    <w:p w:rsidR="00DE0373" w:rsidRDefault="00DE0373" w:rsidP="00DE037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DE0373" w:rsidRPr="00DE0373" w:rsidRDefault="00DE0373" w:rsidP="00DE03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DE0373">
        <w:rPr>
          <w:rFonts w:ascii="Times New Roman" w:hAnsi="Times New Roman" w:cs="Times New Roman"/>
          <w:sz w:val="24"/>
          <w:szCs w:val="24"/>
        </w:rPr>
        <w:t>Although Tanzania is well known for the quality of its natural and cultural resources, its food tourism</w:t>
      </w:r>
      <w:r w:rsidRPr="00DE0373">
        <w:rPr>
          <w:rFonts w:ascii="Times New Roman" w:hAnsi="Times New Roman" w:cs="Times New Roman"/>
          <w:sz w:val="24"/>
          <w:szCs w:val="24"/>
        </w:rPr>
        <w:t xml:space="preserve"> </w:t>
      </w:r>
      <w:r w:rsidRPr="00DE0373">
        <w:rPr>
          <w:rFonts w:ascii="Times New Roman" w:hAnsi="Times New Roman" w:cs="Times New Roman"/>
          <w:sz w:val="24"/>
          <w:szCs w:val="24"/>
        </w:rPr>
        <w:t>linkages has largely remained unknown and unexplored. In recent years, the use of local foods in</w:t>
      </w:r>
      <w:r w:rsidRPr="00DE0373">
        <w:rPr>
          <w:rFonts w:ascii="Times New Roman" w:hAnsi="Times New Roman" w:cs="Times New Roman"/>
          <w:sz w:val="24"/>
          <w:szCs w:val="24"/>
        </w:rPr>
        <w:t xml:space="preserve"> </w:t>
      </w:r>
      <w:r w:rsidRPr="00DE0373">
        <w:rPr>
          <w:rFonts w:ascii="Times New Roman" w:hAnsi="Times New Roman" w:cs="Times New Roman"/>
          <w:sz w:val="24"/>
          <w:szCs w:val="24"/>
        </w:rPr>
        <w:t>tourism has grown considerably and has become one of the most dynamic and creative segments of</w:t>
      </w:r>
      <w:r w:rsidRPr="00DE0373">
        <w:rPr>
          <w:rFonts w:ascii="Times New Roman" w:hAnsi="Times New Roman" w:cs="Times New Roman"/>
          <w:sz w:val="24"/>
          <w:szCs w:val="24"/>
        </w:rPr>
        <w:t xml:space="preserve"> </w:t>
      </w:r>
      <w:r w:rsidRPr="00DE0373">
        <w:rPr>
          <w:rFonts w:ascii="Times New Roman" w:hAnsi="Times New Roman" w:cs="Times New Roman"/>
          <w:sz w:val="24"/>
          <w:szCs w:val="24"/>
        </w:rPr>
        <w:t>the tourism industry in the world. Most studies on food tourism networks have focused on the economic,</w:t>
      </w:r>
      <w:r w:rsidRPr="00DE0373">
        <w:rPr>
          <w:rFonts w:ascii="Times New Roman" w:hAnsi="Times New Roman" w:cs="Times New Roman"/>
          <w:sz w:val="24"/>
          <w:szCs w:val="24"/>
        </w:rPr>
        <w:t xml:space="preserve"> </w:t>
      </w:r>
      <w:r w:rsidRPr="00DE0373">
        <w:rPr>
          <w:rFonts w:ascii="Times New Roman" w:hAnsi="Times New Roman" w:cs="Times New Roman"/>
          <w:sz w:val="24"/>
          <w:szCs w:val="24"/>
        </w:rPr>
        <w:t>environmental, and sociocultural impacts, while relatively little research has examined factors</w:t>
      </w:r>
      <w:r w:rsidRPr="00DE0373">
        <w:rPr>
          <w:rFonts w:ascii="Times New Roman" w:hAnsi="Times New Roman" w:cs="Times New Roman"/>
          <w:sz w:val="24"/>
          <w:szCs w:val="24"/>
        </w:rPr>
        <w:t xml:space="preserve"> </w:t>
      </w:r>
      <w:r w:rsidRPr="00DE0373">
        <w:rPr>
          <w:rFonts w:ascii="Times New Roman" w:hAnsi="Times New Roman" w:cs="Times New Roman"/>
          <w:sz w:val="24"/>
          <w:szCs w:val="24"/>
        </w:rPr>
        <w:t>moderating and mediating international visitors’ perceptions on local foods in destinations they visit.</w:t>
      </w:r>
      <w:r w:rsidRPr="00DE0373">
        <w:rPr>
          <w:rFonts w:ascii="Times New Roman" w:hAnsi="Times New Roman" w:cs="Times New Roman"/>
          <w:sz w:val="24"/>
          <w:szCs w:val="24"/>
        </w:rPr>
        <w:t xml:space="preserve"> </w:t>
      </w:r>
      <w:r w:rsidRPr="00DE0373">
        <w:rPr>
          <w:rFonts w:ascii="Times New Roman" w:hAnsi="Times New Roman" w:cs="Times New Roman"/>
          <w:sz w:val="24"/>
          <w:szCs w:val="24"/>
        </w:rPr>
        <w:t>The study population consisted of international tourists departing from Kilimanjaro International</w:t>
      </w:r>
      <w:r w:rsidRPr="00DE0373">
        <w:rPr>
          <w:rFonts w:ascii="Times New Roman" w:hAnsi="Times New Roman" w:cs="Times New Roman"/>
          <w:sz w:val="24"/>
          <w:szCs w:val="24"/>
        </w:rPr>
        <w:t xml:space="preserve"> </w:t>
      </w:r>
      <w:r w:rsidRPr="00DE0373">
        <w:rPr>
          <w:rFonts w:ascii="Times New Roman" w:hAnsi="Times New Roman" w:cs="Times New Roman"/>
          <w:sz w:val="24"/>
          <w:szCs w:val="24"/>
        </w:rPr>
        <w:t>Airport (</w:t>
      </w:r>
      <w:r w:rsidRPr="00DE0373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n </w:t>
      </w:r>
      <w:r w:rsidRPr="00DE0373">
        <w:rPr>
          <w:rFonts w:ascii="Times New Roman" w:hAnsi="Times New Roman" w:cs="Times New Roman"/>
          <w:sz w:val="24"/>
          <w:szCs w:val="24"/>
        </w:rPr>
        <w:t>= 520, response rate = 88.8%). Data were analyzed using general linear model (GLM) univariate</w:t>
      </w:r>
      <w:r w:rsidRPr="00DE0373">
        <w:rPr>
          <w:rFonts w:ascii="Times New Roman" w:hAnsi="Times New Roman" w:cs="Times New Roman"/>
          <w:sz w:val="24"/>
          <w:szCs w:val="24"/>
        </w:rPr>
        <w:t xml:space="preserve"> </w:t>
      </w:r>
      <w:r w:rsidRPr="00DE0373">
        <w:rPr>
          <w:rFonts w:ascii="Times New Roman" w:hAnsi="Times New Roman" w:cs="Times New Roman"/>
          <w:sz w:val="24"/>
          <w:szCs w:val="24"/>
        </w:rPr>
        <w:t>from SPSS software and confirmatory factor analysis (CFA). The results demonstrated that</w:t>
      </w:r>
      <w:r w:rsidRPr="00DE0373">
        <w:rPr>
          <w:rFonts w:ascii="Times New Roman" w:hAnsi="Times New Roman" w:cs="Times New Roman"/>
          <w:sz w:val="24"/>
          <w:szCs w:val="24"/>
        </w:rPr>
        <w:t xml:space="preserve"> </w:t>
      </w:r>
      <w:r w:rsidRPr="00DE0373">
        <w:rPr>
          <w:rFonts w:ascii="Times New Roman" w:hAnsi="Times New Roman" w:cs="Times New Roman"/>
          <w:sz w:val="24"/>
          <w:szCs w:val="24"/>
        </w:rPr>
        <w:t>knowledge on sustainability mediate the relationships between visitors’ education and total perception</w:t>
      </w:r>
      <w:r w:rsidRPr="00DE0373">
        <w:rPr>
          <w:rFonts w:ascii="Times New Roman" w:hAnsi="Times New Roman" w:cs="Times New Roman"/>
          <w:sz w:val="24"/>
          <w:szCs w:val="24"/>
        </w:rPr>
        <w:t xml:space="preserve"> </w:t>
      </w:r>
      <w:r w:rsidRPr="00DE0373">
        <w:rPr>
          <w:rFonts w:ascii="Times New Roman" w:hAnsi="Times New Roman" w:cs="Times New Roman"/>
          <w:sz w:val="24"/>
          <w:szCs w:val="24"/>
        </w:rPr>
        <w:t>about local foods in Tanzania. Further results illustrated that gender of the respondents moderate</w:t>
      </w:r>
      <w:r w:rsidRPr="00DE0373">
        <w:rPr>
          <w:rFonts w:ascii="Times New Roman" w:hAnsi="Times New Roman" w:cs="Times New Roman"/>
          <w:sz w:val="24"/>
          <w:szCs w:val="24"/>
        </w:rPr>
        <w:t xml:space="preserve"> </w:t>
      </w:r>
      <w:r w:rsidRPr="00DE0373">
        <w:rPr>
          <w:rFonts w:ascii="Times New Roman" w:hAnsi="Times New Roman" w:cs="Times New Roman"/>
          <w:sz w:val="24"/>
          <w:szCs w:val="24"/>
        </w:rPr>
        <w:t>the relationship between individuals’ income and their total perception about local foods in Tanzania.</w:t>
      </w:r>
      <w:r w:rsidRPr="00DE0373">
        <w:rPr>
          <w:rFonts w:ascii="Times New Roman" w:hAnsi="Times New Roman" w:cs="Times New Roman"/>
          <w:sz w:val="24"/>
          <w:szCs w:val="24"/>
        </w:rPr>
        <w:t xml:space="preserve"> </w:t>
      </w:r>
      <w:r w:rsidRPr="00DE0373">
        <w:rPr>
          <w:rFonts w:ascii="Times New Roman" w:hAnsi="Times New Roman" w:cs="Times New Roman"/>
          <w:sz w:val="24"/>
          <w:szCs w:val="24"/>
        </w:rPr>
        <w:t>This research not only highlights some key factors regarding perception of local foods but may also</w:t>
      </w:r>
      <w:r w:rsidRPr="00DE0373">
        <w:rPr>
          <w:rFonts w:ascii="Times New Roman" w:hAnsi="Times New Roman" w:cs="Times New Roman"/>
          <w:sz w:val="24"/>
          <w:szCs w:val="24"/>
        </w:rPr>
        <w:t xml:space="preserve"> </w:t>
      </w:r>
      <w:r w:rsidRPr="00DE0373">
        <w:rPr>
          <w:rFonts w:ascii="Times New Roman" w:hAnsi="Times New Roman" w:cs="Times New Roman"/>
          <w:sz w:val="24"/>
          <w:szCs w:val="24"/>
        </w:rPr>
        <w:t>help explore how existing policy options should be polished to encourage food tourism linkages.</w:t>
      </w:r>
      <w:bookmarkEnd w:id="0"/>
    </w:p>
    <w:sectPr w:rsidR="00DE0373" w:rsidRPr="00DE03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373"/>
    <w:rsid w:val="0027496E"/>
    <w:rsid w:val="00DE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31CA6F-4ED7-4884-9DA1-22F44C038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Clemson University</Company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Mgonja</dc:creator>
  <cp:keywords/>
  <dc:description/>
  <cp:lastModifiedBy>John Mgonja</cp:lastModifiedBy>
  <cp:revision>1</cp:revision>
  <dcterms:created xsi:type="dcterms:W3CDTF">2018-07-04T08:45:00Z</dcterms:created>
  <dcterms:modified xsi:type="dcterms:W3CDTF">2018-07-04T08:51:00Z</dcterms:modified>
</cp:coreProperties>
</file>